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2C3E50"/>
          <w:sz w:val="52"/>
          <w:szCs w:val="52"/>
        </w:rPr>
        <w:t xml:space="preserve">Valentina Páez Marín</w:t>
      </w:r>
    </w:p>
    <w:p>
      <w:pPr>
        <w:spacing w:after="60" w:before="0"/>
      </w:pPr>
      <w:r>
        <w:rPr>
          <w:rFonts w:ascii="Arial" w:cs="Arial" w:eastAsia="Arial" w:hAnsi="Arial"/>
          <w:color w:val="7F8C8D"/>
          <w:sz w:val="24"/>
          <w:szCs w:val="24"/>
        </w:rPr>
        <w:t xml:space="preserve">Diseñadora Senior UX/UI  ·  Diseño de Producto  ·  Design Systems</w:t>
      </w: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3400"/>
        <w:gridCol w:w="1900"/>
        <w:gridCol w:w="1724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color w:val="7F8C8D"/>
                <w:sz w:val="17"/>
                <w:szCs w:val="17"/>
              </w:rPr>
              <w:t xml:space="preserve">valentina.paez.1987@gmail.com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color w:val="2C3E50"/>
                <w:sz w:val="17"/>
                <w:szCs w:val="17"/>
              </w:rPr>
              <w:t xml:space="preserve">linkedin.com/in/valentinapaezmarin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color w:val="7F8C8D"/>
                <w:sz w:val="17"/>
                <w:szCs w:val="17"/>
              </w:rPr>
              <w:t xml:space="preserve">Monterrey, N.L.  ·  México</w:t>
            </w:r>
          </w:p>
        </w:tc>
        <w:tc>
          <w:tcPr>
            <w:tcW w:type="dxa" w:w="17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7F8C8D"/>
                <w:sz w:val="17"/>
                <w:szCs w:val="17"/>
              </w:rPr>
              <w:t xml:space="preserve">Español (nativo)  ·  Inglés (Profesional)</w:t>
            </w:r>
          </w:p>
        </w:tc>
      </w:tr>
    </w:tbl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RESUMEN PROFESIONAL</w:t>
      </w:r>
    </w:p>
    <w:p>
      <w:pPr>
        <w:spacing w:after="40" w:before="8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Diseñadora Senior UX/UI con más de 12 años de experiencia en plataformas SaaS, live streaming, e-learning y entretenimiento. Capacidad comprobada para liderar rediseños de producto de extremo a extremo — desde research y arquitectura hasta sistemas de diseño e implementación — en entornos ágiles y multifuncionales. Mi trabajo se conecta directamente con resultados de negocio medibles: adquisición de clientes enterprise, crecimiento acelerado y rondas de inversión Serie B. Especializada en traducir necesidades complejas de usuario en experiencias de producto intuitivas y escalables.</w:t>
      </w:r>
    </w:p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EXPERIENCIA</w:t>
      </w:r>
    </w:p>
    <w:p>
      <w:pPr>
        <w:spacing w:after="0" w:before="0" w:line="8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61"/>
        <w:gridCol w:w="2863"/>
      </w:tblGrid>
      <w:tr>
        <w:tc>
          <w:tcPr>
            <w:tcW w:type="dxa" w:w="7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MiMente</w:t>
            </w:r>
            <w:r>
              <w:rPr>
                <w:rFonts w:ascii="Arial" w:cs="Arial" w:eastAsia="Arial" w:hAnsi="Arial"/>
                <w:color w:val="95A5A6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7F8C8D"/>
                <w:sz w:val="18"/>
                <w:szCs w:val="18"/>
              </w:rPr>
              <w:t xml:space="preserve">Freelance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Diseñadora UX/UI — Rediseño de plataforma</w:t>
            </w:r>
          </w:p>
        </w:tc>
        <w:tc>
          <w:tcPr>
            <w:tcW w:type="dxa" w:w="28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Dic 2024 – Presente</w:t>
            </w:r>
          </w:p>
        </w:tc>
      </w:tr>
    </w:tbl>
    <w:p>
      <w:pPr>
        <w:spacing w:after="0" w:before="0" w:line="8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Lideré el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rediseño completo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de una plataforma SaaS B2B de bienestar laboral: arquitectura, flujos, Design System y diseño responsive en desktop, tablet y mobile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Diseñé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experiencias diferenciadas por rol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: colaboradores que buscan apoyo confidencial y administradores RH que gestionan datos agregados de bienestar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Ejecuté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research competitivo, sesiones de escucha con usuarios, A/B testing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y análisis de métricas en Google Analytics para decisiones basadas en evidencia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El rediseño impulsó directamente la adquisición de un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cliente enterprise con más de 5,000 empleados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, confirmado en enero de 2025</w:t>
      </w:r>
    </w:p>
    <w:p>
      <w:pPr>
        <w:spacing w:after="0" w:before="0" w:line="16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61"/>
        <w:gridCol w:w="2863"/>
      </w:tblGrid>
      <w:tr>
        <w:tc>
          <w:tcPr>
            <w:tcW w:type="dxa" w:w="7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Maestro.io</w:t>
            </w:r>
            <w:r>
              <w:rPr>
                <w:rFonts w:ascii="Arial" w:cs="Arial" w:eastAsia="Arial" w:hAnsi="Arial"/>
                <w:color w:val="95A5A6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7F8C8D"/>
                <w:sz w:val="18"/>
                <w:szCs w:val="18"/>
              </w:rPr>
              <w:t xml:space="preserve">Contrato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Diseñadora UX/UI · Design System Manager</w:t>
            </w:r>
          </w:p>
        </w:tc>
        <w:tc>
          <w:tcPr>
            <w:tcW w:type="dxa" w:w="28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Ago 2020 – Mar 2022</w:t>
            </w:r>
          </w:p>
        </w:tc>
      </w:tr>
    </w:tbl>
    <w:p>
      <w:pPr>
        <w:spacing w:after="0" w:before="0" w:line="8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Diseñé y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construí el sitio de marketing en Webflow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, resolviendo un problema crítico de claridad: los visitantes no entendían la propuesta de valor de la plataforma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Lideré UX/UI del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rediseño completo de la plataforma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: experiencia front-end, panel de administración back-end y dashboard de analíticas en tiempo real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/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Lideré el diseño de Maestro Studio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— producto nativo de broadcasting que eliminó la necesidad de software externo (OBS), integrando todo el flujo de livestreaming en un solo lugar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Responsable del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UI Kit y Design System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: componentes y patrones utilizados en todos los productos de la plataforma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Durante mi participación, la plataforma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triplicó sus ingresos en 2020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y cerró una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Serie B de $15M USD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(marzo 2021) — clientes: Billie Eilish, Coachella, Epic Games, Apple, The Grammys</w:t>
      </w:r>
    </w:p>
    <w:p>
      <w:pPr>
        <w:spacing w:after="0" w:before="0" w:line="16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61"/>
        <w:gridCol w:w="2863"/>
      </w:tblGrid>
      <w:tr>
        <w:tc>
          <w:tcPr>
            <w:tcW w:type="dxa" w:w="7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Ultra Music Festival / Resistance</w:t>
            </w:r>
            <w:r>
              <w:rPr>
                <w:rFonts w:ascii="Arial" w:cs="Arial" w:eastAsia="Arial" w:hAnsi="Arial"/>
                <w:color w:val="95A5A6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7F8C8D"/>
                <w:sz w:val="18"/>
                <w:szCs w:val="18"/>
              </w:rPr>
              <w:t xml:space="preserve">Contrato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Diseñadora UX/UI y Gráfica</w:t>
            </w:r>
          </w:p>
        </w:tc>
        <w:tc>
          <w:tcPr>
            <w:tcW w:type="dxa" w:w="28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Sep 2018 – Mar 2020</w:t>
            </w:r>
          </w:p>
        </w:tc>
      </w:tr>
    </w:tbl>
    <w:p>
      <w:pPr>
        <w:spacing w:after="0" w:before="0" w:line="8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Lideré UX/UI del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rediseño de websites de UMF y Resistance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— Ultra Miami, Resistance e Ibiza — analizando tres mercados y tipos de usuario distintos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Propuse una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arquitectura web escalable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con Miami como sistema base, adaptable anualmente por país y edición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Diseñé la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integración de UMF Radio y hub de contenido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para convertir el sitio de portal de tickets a destino de comunidad durante todo el año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Entregué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prototipos de alta fidelidad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para las tres marcas; propuestas aprobadas e iniciando implementación antes de que COVID-19 detuviera los eventos</w:t>
      </w:r>
    </w:p>
    <w:p>
      <w:pPr>
        <w:spacing w:after="0" w:before="0" w:line="16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61"/>
        <w:gridCol w:w="2863"/>
      </w:tblGrid>
      <w:tr>
        <w:tc>
          <w:tcPr>
            <w:tcW w:type="dxa" w:w="7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Miami Ski Nautiques</w:t>
            </w:r>
            <w:r>
              <w:rPr>
                <w:rFonts w:ascii="Arial" w:cs="Arial" w:eastAsia="Arial" w:hAnsi="Arial"/>
                <w:color w:val="95A5A6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7F8C8D"/>
                <w:sz w:val="18"/>
                <w:szCs w:val="18"/>
              </w:rPr>
              <w:t xml:space="preserve">Tiempo completo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Web Manager · SEO · Diseñadora Gráfica</w:t>
            </w:r>
          </w:p>
        </w:tc>
        <w:tc>
          <w:tcPr>
            <w:tcW w:type="dxa" w:w="28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Mar 2016 – Feb 2018</w:t>
            </w:r>
          </w:p>
        </w:tc>
      </w:tr>
    </w:tbl>
    <w:p>
      <w:pPr>
        <w:spacing w:after="0" w:before="0" w:line="8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Gestioné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website, catálogo de productos y presencia digital de la marca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— redes sociales, SEO/SEM, email marketing y publicidad digital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Diseñé y mantuve la presencia web y los activos gráficos de la marca</w:t>
      </w:r>
    </w:p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EXPERIENCIA ANTERIOR</w:t>
      </w:r>
    </w:p>
    <w:p>
      <w:pPr>
        <w:spacing w:after="0" w:before="0" w:line="80"/>
      </w:pP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Grupo Spira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color w:val="7F8C8D"/>
          <w:sz w:val="19"/>
          <w:szCs w:val="19"/>
        </w:rPr>
        <w:t xml:space="preserve">Visual Designer · UX/UI Designer · Product Manager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i/>
          <w:iCs/>
          <w:color w:val="7F8C8D"/>
          <w:sz w:val="18"/>
          <w:szCs w:val="18"/>
        </w:rPr>
        <w:t xml:space="preserve">2013 – 2015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BAKIA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color w:val="7F8C8D"/>
          <w:sz w:val="19"/>
          <w:szCs w:val="19"/>
        </w:rPr>
        <w:t xml:space="preserve">Diseñadora Gráfica · UX/UI · E-learnings para Belcorp y Coca-Cola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i/>
          <w:iCs/>
          <w:color w:val="7F8C8D"/>
          <w:sz w:val="18"/>
          <w:szCs w:val="18"/>
        </w:rPr>
        <w:t xml:space="preserve">2012 – 2013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Schneider Electric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color w:val="7F8C8D"/>
          <w:sz w:val="19"/>
          <w:szCs w:val="19"/>
        </w:rPr>
        <w:t xml:space="preserve">Diseñadora Gráfica · UX/UI · Software de Building Automation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i/>
          <w:iCs/>
          <w:color w:val="7F8C8D"/>
          <w:sz w:val="18"/>
          <w:szCs w:val="18"/>
        </w:rPr>
        <w:t xml:space="preserve">2009 – 2012</w:t>
      </w:r>
    </w:p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HABILIDADES</w:t>
      </w:r>
    </w:p>
    <w:p>
      <w:pPr>
        <w:spacing w:after="0" w:before="0" w:line="8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0"/>
        <w:gridCol w:w="8224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3E50"/>
                <w:sz w:val="19"/>
                <w:szCs w:val="19"/>
              </w:rPr>
              <w:t xml:space="preserve">Diseño</w:t>
            </w:r>
          </w:p>
        </w:tc>
        <w:tc>
          <w:tcPr>
            <w:tcW w:type="dxa" w:w="8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UX/UI Design  ·  Product Design  ·  Interaction Design  ·  Responsive Design  ·  Wireframing</w:t>
            </w:r>
          </w:p>
        </w:tc>
      </w:tr>
    </w:tbl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0"/>
        <w:gridCol w:w="8224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3E50"/>
                <w:sz w:val="19"/>
                <w:szCs w:val="19"/>
              </w:rPr>
              <w:t xml:space="preserve">Sistemas</w:t>
            </w:r>
          </w:p>
        </w:tc>
        <w:tc>
          <w:tcPr>
            <w:tcW w:type="dxa" w:w="8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Design Systems  ·  UI Kit  ·  Component Libraries  ·  Information Architecture  ·  User Flows</w:t>
            </w:r>
          </w:p>
        </w:tc>
      </w:tr>
    </w:tbl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0"/>
        <w:gridCol w:w="8224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3E50"/>
                <w:sz w:val="19"/>
                <w:szCs w:val="19"/>
              </w:rPr>
              <w:t xml:space="preserve">Research</w:t>
            </w:r>
          </w:p>
        </w:tc>
        <w:tc>
          <w:tcPr>
            <w:tcW w:type="dxa" w:w="8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UX Research  ·  Pruebas de usabilidad  ·  A/B Testing  ·  Entrevistas  ·  Google Analytics</w:t>
            </w:r>
          </w:p>
        </w:tc>
      </w:tr>
    </w:tbl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0"/>
        <w:gridCol w:w="8224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3E50"/>
                <w:sz w:val="19"/>
                <w:szCs w:val="19"/>
              </w:rPr>
              <w:t xml:space="preserve">Tools</w:t>
            </w:r>
          </w:p>
        </w:tc>
        <w:tc>
          <w:tcPr>
            <w:tcW w:type="dxa" w:w="8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Figma  ·  Webflow  ·  Framer  ·  Adobe Creative Suite</w:t>
            </w:r>
          </w:p>
        </w:tc>
      </w:tr>
    </w:tbl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0"/>
        <w:gridCol w:w="8224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3E50"/>
                <w:sz w:val="19"/>
                <w:szCs w:val="19"/>
              </w:rPr>
              <w:t xml:space="preserve">Plataformas</w:t>
            </w:r>
          </w:p>
        </w:tc>
        <w:tc>
          <w:tcPr>
            <w:tcW w:type="dxa" w:w="8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SaaS  ·  B2B Enterprise  ·  E-Learning  ·  Live Streaming  ·  Mobile  ·  Web</w:t>
            </w:r>
          </w:p>
        </w:tc>
      </w:tr>
    </w:tbl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EDUCACIÓN</w:t>
      </w:r>
    </w:p>
    <w:p>
      <w:pPr>
        <w:spacing w:after="0" w:before="0" w:line="8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61"/>
        <w:gridCol w:w="2863"/>
      </w:tblGrid>
      <w:tr>
        <w:tc>
          <w:tcPr>
            <w:tcW w:type="dxa" w:w="7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16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Técnica en Diseño Gráfico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Ingecomputo · Manizales, Colombia  ·  Diseño web, multimedia, contenido digital y diseño editorial</w:t>
            </w:r>
          </w:p>
        </w:tc>
        <w:tc>
          <w:tcPr>
            <w:tcW w:type="dxa" w:w="28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2005 – 2008</w:t>
            </w:r>
          </w:p>
        </w:tc>
      </w:tr>
    </w:tbl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CERTIFICACIONES</w:t>
      </w:r>
    </w:p>
    <w:p>
      <w:pPr>
        <w:spacing w:after="0" w:before="0" w:line="80"/>
      </w:pPr>
    </w:p>
    <w:p>
      <w:pPr>
        <w:spacing w:after="20" w:before="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Google UX Design Certificate (Coursera)  ·  Conducir UX Research y testear conceptos  ·  Proceso de diseño UX: Empatizar, Definir, Idear  ·  Diseños de alta fidelidad y prototipos en Figma  ·  Wireframes y prototipos de baja fidelidad</w:t>
      </w:r>
    </w:p>
    <w:p>
      <w:pPr>
        <w:pBdr>
          <w:bottom w:val="single" w:color="BDC3C7" w:sz="4" w:space="1"/>
        </w:pBdr>
        <w:spacing w:after="80" w:before="80"/>
      </w:pPr>
    </w:p>
    <w:p>
      <w:pPr>
        <w:spacing w:after="0" w:before="40"/>
        <w:jc w:val="center"/>
      </w:pPr>
      <w:r>
        <w:rPr>
          <w:rFonts w:ascii="Arial" w:cs="Arial" w:eastAsia="Arial" w:hAnsi="Arial"/>
          <w:i/>
          <w:iCs/>
          <w:color w:val="95A5A6"/>
          <w:sz w:val="17"/>
          <w:szCs w:val="17"/>
        </w:rPr>
        <w:t xml:space="preserve">Portafolio y casos de estudio: </w:t>
      </w:r>
      <w:r>
        <w:rPr>
          <w:rFonts w:ascii="Arial" w:cs="Arial" w:eastAsia="Arial" w:hAnsi="Arial"/>
          <w:b/>
          <w:bCs/>
          <w:i/>
          <w:iCs/>
          <w:color w:val="2C3E50"/>
          <w:sz w:val="17"/>
          <w:szCs w:val="17"/>
        </w:rPr>
        <w:t xml:space="preserve">valentinapaez.design</w:t>
      </w:r>
      <w:r>
        <w:rPr>
          <w:rFonts w:ascii="Arial" w:cs="Arial" w:eastAsia="Arial" w:hAnsi="Arial"/>
          <w:i/>
          <w:iCs/>
          <w:color w:val="95A5A6"/>
          <w:sz w:val="17"/>
          <w:szCs w:val="17"/>
        </w:rPr>
        <w:t xml:space="preserve">  ·  Casos extendidos disponibles bajo solicitud</w:t>
      </w:r>
    </w:p>
    <w:sectPr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spacing w:after="20" w:before="20"/>
        <w:ind w:left="360" w:hanging="220"/>
      </w:pPr>
      <w:rPr>
        <w:rFonts w:ascii="Arial" w:cs="Arial" w:eastAsia="Arial" w:hAnsi="Arial"/>
        <w:color w:val="7F8C8D"/>
        <w:sz w:val="19"/>
        <w:szCs w:val="1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2026-05-29T04:40:25.844Z</dcterms:created>
  <dcterms:modified xsi:type="dcterms:W3CDTF">2026-05-29T04:40:25.844Z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